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212D8E1" w14:textId="77777777" w:rsidR="00022183" w:rsidRPr="00495396" w:rsidRDefault="00CA0596" w:rsidP="00034DFE">
      <w:pPr>
        <w:rPr>
          <w:rFonts w:ascii="Arial" w:hAnsi="Arial" w:cs="Arial"/>
        </w:rPr>
      </w:pPr>
      <w:bookmarkStart w:id="0" w:name="_GoBack"/>
      <w:bookmarkEnd w:id="0"/>
      <w:r w:rsidRPr="00495396">
        <w:rPr>
          <w:rFonts w:ascii="Arial" w:hAnsi="Arial" w:cs="Arial"/>
          <w:noProof/>
          <w:color w:val="333333"/>
          <w:lang w:eastAsia="fr-CH"/>
        </w:rPr>
        <w:drawing>
          <wp:anchor distT="0" distB="0" distL="114300" distR="114300" simplePos="0" relativeHeight="251658240" behindDoc="1" locked="0" layoutInCell="1" allowOverlap="1" wp14:anchorId="5212D909" wp14:editId="5212D90A">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2D8E2" w14:textId="77777777" w:rsidR="00920BA3" w:rsidRPr="00495396" w:rsidRDefault="00920BA3" w:rsidP="00920BA3">
      <w:pPr>
        <w:pStyle w:val="NEntete1"/>
        <w:rPr>
          <w:rFonts w:cs="Arial"/>
          <w:sz w:val="12"/>
        </w:rPr>
      </w:pPr>
    </w:p>
    <w:p w14:paraId="5212D8E3" w14:textId="77777777" w:rsidR="00920BA3" w:rsidRPr="00495396" w:rsidRDefault="00920BA3" w:rsidP="00920BA3">
      <w:pPr>
        <w:pStyle w:val="NEntete1"/>
        <w:rPr>
          <w:rFonts w:cs="Arial"/>
          <w:sz w:val="12"/>
        </w:rPr>
      </w:pPr>
    </w:p>
    <w:p w14:paraId="5212D8E4" w14:textId="77777777" w:rsidR="00920BA3" w:rsidRPr="00495396" w:rsidRDefault="00920BA3" w:rsidP="00920BA3">
      <w:pPr>
        <w:pStyle w:val="NEntete1"/>
        <w:rPr>
          <w:rFonts w:cs="Arial"/>
          <w:sz w:val="12"/>
        </w:rPr>
      </w:pPr>
      <w:r w:rsidRPr="00495396">
        <w:rPr>
          <w:rFonts w:cs="Arial"/>
          <w:sz w:val="12"/>
        </w:rPr>
        <w:t xml:space="preserve">DÉPARTEMENT DE LA JUSTICE, </w:t>
      </w:r>
    </w:p>
    <w:p w14:paraId="5212D8E5" w14:textId="77777777" w:rsidR="00920BA3" w:rsidRPr="00495396" w:rsidRDefault="00920BA3" w:rsidP="00920BA3">
      <w:pPr>
        <w:pStyle w:val="NEntete1"/>
        <w:rPr>
          <w:rFonts w:cs="Arial"/>
          <w:sz w:val="12"/>
        </w:rPr>
      </w:pPr>
      <w:r w:rsidRPr="00495396">
        <w:rPr>
          <w:rFonts w:cs="Arial"/>
          <w:sz w:val="12"/>
        </w:rPr>
        <w:t>DE LA SÉCURITÉ ET DE LA CULTURE</w:t>
      </w:r>
    </w:p>
    <w:p w14:paraId="5212D8E6" w14:textId="77777777" w:rsidR="00920BA3" w:rsidRPr="00495396" w:rsidRDefault="00920BA3" w:rsidP="00920BA3">
      <w:pPr>
        <w:pStyle w:val="NEntete2"/>
        <w:rPr>
          <w:rFonts w:cs="Arial"/>
          <w:sz w:val="10"/>
        </w:rPr>
      </w:pPr>
      <w:r w:rsidRPr="00495396">
        <w:rPr>
          <w:rFonts w:cs="Arial"/>
          <w:sz w:val="10"/>
        </w:rPr>
        <w:t>SERVICE DES RESSOURCES HUMAINES</w:t>
      </w:r>
    </w:p>
    <w:p w14:paraId="5212D8E7" w14:textId="77777777" w:rsidR="00920BA3" w:rsidRPr="00495396" w:rsidRDefault="00920BA3" w:rsidP="009D1631">
      <w:pPr>
        <w:ind w:right="-284"/>
        <w:rPr>
          <w:rFonts w:ascii="Arial" w:hAnsi="Arial" w:cs="Arial"/>
        </w:rPr>
      </w:pPr>
    </w:p>
    <w:p w14:paraId="5F430DE0" w14:textId="38C5985A" w:rsidR="00857FAF" w:rsidRPr="00495396" w:rsidRDefault="00854CBE" w:rsidP="00854CBE">
      <w:pPr>
        <w:rPr>
          <w:rFonts w:ascii="Arial" w:hAnsi="Arial" w:cs="Arial"/>
          <w:color w:val="548DD4" w:themeColor="text2" w:themeTint="99"/>
          <w:sz w:val="36"/>
        </w:rPr>
      </w:pPr>
      <w:r>
        <w:rPr>
          <w:rFonts w:ascii="Arial" w:hAnsi="Arial" w:cs="Arial"/>
          <w:b/>
          <w:bCs/>
          <w:color w:val="548DD4" w:themeColor="text2" w:themeTint="99"/>
          <w:sz w:val="36"/>
        </w:rPr>
        <w:t xml:space="preserve">Directrice adjointe ou directeur adjoint </w:t>
      </w:r>
      <w:r w:rsidR="007D625B">
        <w:rPr>
          <w:rFonts w:ascii="Arial" w:hAnsi="Arial" w:cs="Arial"/>
          <w:b/>
          <w:bCs/>
          <w:color w:val="548DD4" w:themeColor="text2" w:themeTint="99"/>
          <w:sz w:val="36"/>
        </w:rPr>
        <w:t>au Lycée Denis-de-Rougemo</w:t>
      </w:r>
      <w:r w:rsidR="00064B37">
        <w:rPr>
          <w:rFonts w:ascii="Arial" w:hAnsi="Arial" w:cs="Arial"/>
          <w:b/>
          <w:bCs/>
          <w:color w:val="548DD4" w:themeColor="text2" w:themeTint="99"/>
          <w:sz w:val="36"/>
        </w:rPr>
        <w:t>nt</w:t>
      </w:r>
      <w:r w:rsidR="008A2F52">
        <w:rPr>
          <w:rFonts w:ascii="Arial" w:hAnsi="Arial" w:cs="Arial"/>
          <w:b/>
          <w:bCs/>
          <w:color w:val="548DD4" w:themeColor="text2" w:themeTint="99"/>
          <w:sz w:val="36"/>
        </w:rPr>
        <w:t xml:space="preserve"> à 80%</w:t>
      </w:r>
      <w:r w:rsidR="000B5796" w:rsidRPr="000B5796">
        <w:rPr>
          <w:rFonts w:ascii="Arial" w:hAnsi="Arial" w:cs="Arial"/>
          <w:b/>
          <w:bCs/>
          <w:color w:val="548DD4" w:themeColor="text2" w:themeTint="99"/>
          <w:sz w:val="36"/>
          <w:vertAlign w:val="superscript"/>
        </w:rPr>
        <w:t>(</w:t>
      </w:r>
      <w:r w:rsidR="00E4561C" w:rsidRPr="000B5796">
        <w:rPr>
          <w:rFonts w:ascii="Arial" w:hAnsi="Arial" w:cs="Arial"/>
          <w:b/>
          <w:bCs/>
          <w:color w:val="548DD4" w:themeColor="text2" w:themeTint="99"/>
          <w:sz w:val="36"/>
          <w:vertAlign w:val="superscript"/>
        </w:rPr>
        <w:t>1</w:t>
      </w:r>
      <w:r w:rsidR="000B5796" w:rsidRPr="000B5796">
        <w:rPr>
          <w:rFonts w:ascii="Arial" w:hAnsi="Arial" w:cs="Arial"/>
          <w:b/>
          <w:bCs/>
          <w:color w:val="548DD4" w:themeColor="text2" w:themeTint="99"/>
          <w:sz w:val="36"/>
          <w:vertAlign w:val="superscript"/>
        </w:rPr>
        <w:t>)</w:t>
      </w:r>
    </w:p>
    <w:p w14:paraId="5212D8E9" w14:textId="178AC7FF" w:rsidR="00920BA3" w:rsidRPr="004D1A3C" w:rsidRDefault="00AC7248" w:rsidP="005B662B">
      <w:pPr>
        <w:tabs>
          <w:tab w:val="left" w:pos="2410"/>
        </w:tabs>
        <w:rPr>
          <w:rFonts w:ascii="Arial" w:hAnsi="Arial" w:cs="Arial"/>
          <w:b/>
          <w:sz w:val="20"/>
          <w:szCs w:val="20"/>
        </w:rPr>
      </w:pPr>
      <w:r>
        <w:rPr>
          <w:rFonts w:ascii="Arial" w:hAnsi="Arial" w:cs="Arial"/>
          <w:b/>
          <w:bCs/>
          <w:sz w:val="20"/>
          <w:szCs w:val="20"/>
        </w:rPr>
        <w:t>SFPO90</w:t>
      </w:r>
    </w:p>
    <w:tbl>
      <w:tblPr>
        <w:tblW w:w="5157"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165"/>
        <w:gridCol w:w="7190"/>
      </w:tblGrid>
      <w:tr w:rsidR="00273775" w:rsidRPr="00495396" w14:paraId="5212D8EC" w14:textId="77777777" w:rsidTr="009D1631">
        <w:tc>
          <w:tcPr>
            <w:tcW w:w="1157" w:type="pct"/>
            <w:shd w:val="clear" w:color="auto" w:fill="auto"/>
            <w:tcMar>
              <w:top w:w="0" w:type="dxa"/>
              <w:left w:w="70" w:type="dxa"/>
              <w:bottom w:w="0" w:type="dxa"/>
              <w:right w:w="70" w:type="dxa"/>
            </w:tcMar>
            <w:hideMark/>
          </w:tcPr>
          <w:p w14:paraId="5212D8EA" w14:textId="77777777" w:rsidR="00CA0596" w:rsidRPr="00495396" w:rsidRDefault="00CA0596" w:rsidP="001229A6">
            <w:pPr>
              <w:spacing w:before="120" w:after="60" w:line="240" w:lineRule="auto"/>
              <w:rPr>
                <w:rFonts w:ascii="Arial" w:hAnsi="Arial" w:cs="Arial"/>
                <w:b/>
                <w:color w:val="548DD4" w:themeColor="text2" w:themeTint="99"/>
                <w:sz w:val="20"/>
              </w:rPr>
            </w:pPr>
            <w:r w:rsidRPr="00495396">
              <w:rPr>
                <w:rFonts w:ascii="Arial" w:hAnsi="Arial" w:cs="Arial"/>
                <w:b/>
                <w:color w:val="548DD4" w:themeColor="text2" w:themeTint="99"/>
                <w:sz w:val="20"/>
              </w:rPr>
              <w:t>Département</w:t>
            </w:r>
            <w:r w:rsidR="00A1039A" w:rsidRPr="00495396">
              <w:rPr>
                <w:rFonts w:ascii="Arial" w:hAnsi="Arial" w:cs="Arial"/>
                <w:b/>
                <w:color w:val="548DD4" w:themeColor="text2" w:themeTint="99"/>
                <w:sz w:val="20"/>
              </w:rPr>
              <w:t> </w:t>
            </w:r>
            <w:r w:rsidRPr="00495396">
              <w:rPr>
                <w:rFonts w:ascii="Arial" w:hAnsi="Arial" w:cs="Arial"/>
                <w:b/>
                <w:color w:val="548DD4" w:themeColor="text2" w:themeTint="99"/>
                <w:sz w:val="20"/>
              </w:rPr>
              <w:t>:</w:t>
            </w:r>
          </w:p>
        </w:tc>
        <w:tc>
          <w:tcPr>
            <w:tcW w:w="3843" w:type="pct"/>
            <w:shd w:val="clear" w:color="auto" w:fill="auto"/>
            <w:tcMar>
              <w:top w:w="0" w:type="dxa"/>
              <w:left w:w="70" w:type="dxa"/>
              <w:bottom w:w="0" w:type="dxa"/>
              <w:right w:w="70" w:type="dxa"/>
            </w:tcMar>
            <w:vAlign w:val="center"/>
            <w:hideMark/>
          </w:tcPr>
          <w:p w14:paraId="5212D8EB" w14:textId="283D5318" w:rsidR="00CA0596" w:rsidRPr="003715EC" w:rsidRDefault="00854CBE" w:rsidP="00854CBE">
            <w:pPr>
              <w:spacing w:before="120" w:after="60" w:line="240" w:lineRule="auto"/>
              <w:jc w:val="both"/>
              <w:rPr>
                <w:rFonts w:ascii="Arial" w:hAnsi="Arial" w:cs="Arial"/>
                <w:sz w:val="20"/>
                <w:szCs w:val="20"/>
              </w:rPr>
            </w:pPr>
            <w:r w:rsidRPr="003715EC">
              <w:rPr>
                <w:rFonts w:ascii="Arial" w:hAnsi="Arial" w:cs="Arial"/>
                <w:sz w:val="20"/>
                <w:szCs w:val="20"/>
              </w:rPr>
              <w:t>Département d</w:t>
            </w:r>
            <w:r w:rsidR="009D1631" w:rsidRPr="003715EC">
              <w:rPr>
                <w:rFonts w:ascii="Arial" w:hAnsi="Arial" w:cs="Arial"/>
                <w:sz w:val="20"/>
                <w:szCs w:val="20"/>
              </w:rPr>
              <w:t>e l’éducation et de la famille</w:t>
            </w:r>
          </w:p>
        </w:tc>
      </w:tr>
      <w:tr w:rsidR="00273775" w:rsidRPr="00495396" w14:paraId="5212D8EF" w14:textId="77777777" w:rsidTr="009D1631">
        <w:tc>
          <w:tcPr>
            <w:tcW w:w="1157" w:type="pct"/>
            <w:shd w:val="clear" w:color="auto" w:fill="auto"/>
            <w:tcMar>
              <w:top w:w="0" w:type="dxa"/>
              <w:left w:w="70" w:type="dxa"/>
              <w:bottom w:w="0" w:type="dxa"/>
              <w:right w:w="70" w:type="dxa"/>
            </w:tcMar>
            <w:hideMark/>
          </w:tcPr>
          <w:p w14:paraId="5212D8ED" w14:textId="77777777" w:rsidR="00CA0596" w:rsidRPr="00495396" w:rsidRDefault="00A1039A" w:rsidP="001229A6">
            <w:pPr>
              <w:spacing w:before="120" w:after="60" w:line="240" w:lineRule="auto"/>
              <w:rPr>
                <w:rFonts w:ascii="Arial" w:hAnsi="Arial" w:cs="Arial"/>
                <w:b/>
                <w:color w:val="548DD4" w:themeColor="text2" w:themeTint="99"/>
                <w:sz w:val="20"/>
              </w:rPr>
            </w:pPr>
            <w:r w:rsidRPr="00495396">
              <w:rPr>
                <w:rFonts w:ascii="Arial" w:hAnsi="Arial" w:cs="Arial"/>
                <w:b/>
                <w:color w:val="548DD4" w:themeColor="text2" w:themeTint="99"/>
                <w:sz w:val="20"/>
              </w:rPr>
              <w:t>Service </w:t>
            </w:r>
            <w:r w:rsidR="00CA0596" w:rsidRPr="00495396">
              <w:rPr>
                <w:rFonts w:ascii="Arial" w:hAnsi="Arial" w:cs="Arial"/>
                <w:b/>
                <w:color w:val="548DD4" w:themeColor="text2" w:themeTint="99"/>
                <w:sz w:val="20"/>
              </w:rPr>
              <w:t>:</w:t>
            </w:r>
          </w:p>
        </w:tc>
        <w:tc>
          <w:tcPr>
            <w:tcW w:w="3843" w:type="pct"/>
            <w:shd w:val="clear" w:color="auto" w:fill="auto"/>
            <w:tcMar>
              <w:top w:w="0" w:type="dxa"/>
              <w:left w:w="70" w:type="dxa"/>
              <w:bottom w:w="0" w:type="dxa"/>
              <w:right w:w="70" w:type="dxa"/>
            </w:tcMar>
            <w:vAlign w:val="center"/>
            <w:hideMark/>
          </w:tcPr>
          <w:p w14:paraId="5212D8EE" w14:textId="0A2F472E" w:rsidR="00CA0596" w:rsidRPr="003715EC" w:rsidRDefault="00854CBE" w:rsidP="00724E02">
            <w:pPr>
              <w:spacing w:before="120" w:after="60" w:line="240" w:lineRule="auto"/>
              <w:rPr>
                <w:rFonts w:ascii="Arial" w:hAnsi="Arial" w:cs="Arial"/>
                <w:sz w:val="20"/>
                <w:szCs w:val="20"/>
              </w:rPr>
            </w:pPr>
            <w:r w:rsidRPr="003715EC">
              <w:rPr>
                <w:rFonts w:ascii="Arial" w:hAnsi="Arial" w:cs="Arial"/>
                <w:sz w:val="20"/>
                <w:szCs w:val="20"/>
              </w:rPr>
              <w:t>Service des</w:t>
            </w:r>
            <w:r w:rsidR="009D1631" w:rsidRPr="003715EC">
              <w:rPr>
                <w:rFonts w:ascii="Arial" w:hAnsi="Arial" w:cs="Arial"/>
                <w:sz w:val="20"/>
                <w:szCs w:val="20"/>
              </w:rPr>
              <w:t xml:space="preserve"> formations postobligatoires et de l’orientation</w:t>
            </w:r>
            <w:r w:rsidR="007D625B">
              <w:rPr>
                <w:rFonts w:ascii="Arial" w:hAnsi="Arial" w:cs="Arial"/>
                <w:sz w:val="20"/>
                <w:szCs w:val="20"/>
              </w:rPr>
              <w:t xml:space="preserve"> – </w:t>
            </w:r>
            <w:r w:rsidR="007D625B">
              <w:rPr>
                <w:rFonts w:ascii="Arial" w:hAnsi="Arial" w:cs="Arial"/>
                <w:sz w:val="20"/>
                <w:szCs w:val="20"/>
              </w:rPr>
              <w:br/>
              <w:t>Lycée Denis-de-Rougemo</w:t>
            </w:r>
            <w:r w:rsidR="00724E02">
              <w:rPr>
                <w:rFonts w:ascii="Arial" w:hAnsi="Arial" w:cs="Arial"/>
                <w:sz w:val="20"/>
                <w:szCs w:val="20"/>
              </w:rPr>
              <w:t>nt</w:t>
            </w:r>
          </w:p>
        </w:tc>
      </w:tr>
      <w:tr w:rsidR="00273775" w:rsidRPr="00495396" w14:paraId="5212D8F2" w14:textId="77777777" w:rsidTr="009D1631">
        <w:trPr>
          <w:trHeight w:val="266"/>
        </w:trPr>
        <w:tc>
          <w:tcPr>
            <w:tcW w:w="1157" w:type="pct"/>
            <w:shd w:val="clear" w:color="auto" w:fill="auto"/>
            <w:tcMar>
              <w:top w:w="0" w:type="dxa"/>
              <w:left w:w="70" w:type="dxa"/>
              <w:bottom w:w="0" w:type="dxa"/>
              <w:right w:w="70" w:type="dxa"/>
            </w:tcMar>
            <w:hideMark/>
          </w:tcPr>
          <w:p w14:paraId="5212D8F0" w14:textId="77777777" w:rsidR="00CA0596" w:rsidRPr="00495396" w:rsidRDefault="00A1039A" w:rsidP="001229A6">
            <w:pPr>
              <w:spacing w:before="120" w:after="60" w:line="240" w:lineRule="auto"/>
              <w:rPr>
                <w:rFonts w:ascii="Arial" w:hAnsi="Arial" w:cs="Arial"/>
                <w:b/>
                <w:color w:val="548DD4" w:themeColor="text2" w:themeTint="99"/>
                <w:sz w:val="20"/>
              </w:rPr>
            </w:pPr>
            <w:r w:rsidRPr="00495396">
              <w:rPr>
                <w:rFonts w:ascii="Arial" w:hAnsi="Arial" w:cs="Arial"/>
                <w:b/>
                <w:color w:val="548DD4" w:themeColor="text2" w:themeTint="99"/>
                <w:sz w:val="20"/>
              </w:rPr>
              <w:t>Activités </w:t>
            </w:r>
            <w:r w:rsidR="00CA0596" w:rsidRPr="00495396">
              <w:rPr>
                <w:rFonts w:ascii="Arial" w:hAnsi="Arial" w:cs="Arial"/>
                <w:b/>
                <w:color w:val="548DD4" w:themeColor="text2" w:themeTint="99"/>
                <w:sz w:val="20"/>
              </w:rPr>
              <w:t>:</w:t>
            </w:r>
          </w:p>
        </w:tc>
        <w:tc>
          <w:tcPr>
            <w:tcW w:w="3843" w:type="pct"/>
            <w:shd w:val="clear" w:color="auto" w:fill="auto"/>
            <w:tcMar>
              <w:top w:w="0" w:type="dxa"/>
              <w:left w:w="70" w:type="dxa"/>
              <w:bottom w:w="0" w:type="dxa"/>
              <w:right w:w="70" w:type="dxa"/>
            </w:tcMar>
            <w:vAlign w:val="center"/>
            <w:hideMark/>
          </w:tcPr>
          <w:p w14:paraId="0B82294C" w14:textId="4F16CD13" w:rsidR="00064B37" w:rsidRDefault="00064B37" w:rsidP="00064B37">
            <w:pPr>
              <w:pStyle w:val="En-tte"/>
              <w:tabs>
                <w:tab w:val="clear" w:pos="4536"/>
                <w:tab w:val="clear" w:pos="9072"/>
              </w:tabs>
              <w:spacing w:before="120" w:after="60"/>
              <w:jc w:val="both"/>
              <w:rPr>
                <w:rFonts w:ascii="Arial" w:hAnsi="Arial" w:cs="Arial"/>
              </w:rPr>
            </w:pPr>
            <w:r>
              <w:rPr>
                <w:rFonts w:ascii="Arial" w:hAnsi="Arial" w:cs="Arial"/>
              </w:rPr>
              <w:t>P</w:t>
            </w:r>
            <w:r w:rsidRPr="00064B37">
              <w:rPr>
                <w:rFonts w:ascii="Arial" w:hAnsi="Arial" w:cs="Arial"/>
              </w:rPr>
              <w:t>oste à responsabilité au sein d’une équipe de direction composée de 4</w:t>
            </w:r>
            <w:r>
              <w:rPr>
                <w:rFonts w:ascii="Arial" w:hAnsi="Arial" w:cs="Arial"/>
              </w:rPr>
              <w:t> </w:t>
            </w:r>
            <w:r w:rsidRPr="00064B37">
              <w:rPr>
                <w:rFonts w:ascii="Arial" w:hAnsi="Arial" w:cs="Arial"/>
              </w:rPr>
              <w:t>membres. Le poste de direction adjointe dépend du directeur du lycée</w:t>
            </w:r>
            <w:r>
              <w:rPr>
                <w:rFonts w:ascii="Arial" w:hAnsi="Arial" w:cs="Arial"/>
              </w:rPr>
              <w:t>.</w:t>
            </w:r>
          </w:p>
          <w:p w14:paraId="451327A9" w14:textId="412311D5" w:rsidR="00064B37" w:rsidRPr="00064B37" w:rsidRDefault="00064B37" w:rsidP="00064B37">
            <w:pPr>
              <w:pStyle w:val="En-tte"/>
              <w:tabs>
                <w:tab w:val="clear" w:pos="4536"/>
                <w:tab w:val="clear" w:pos="9072"/>
              </w:tabs>
              <w:spacing w:before="60" w:after="60"/>
              <w:jc w:val="both"/>
              <w:rPr>
                <w:rFonts w:ascii="Arial" w:hAnsi="Arial" w:cs="Arial"/>
              </w:rPr>
            </w:pPr>
            <w:r>
              <w:rPr>
                <w:rFonts w:ascii="Arial" w:hAnsi="Arial" w:cs="Arial"/>
              </w:rPr>
              <w:t>G</w:t>
            </w:r>
            <w:r w:rsidRPr="00064B37">
              <w:rPr>
                <w:rFonts w:ascii="Arial" w:hAnsi="Arial" w:cs="Arial"/>
              </w:rPr>
              <w:t>rande variété dans les tâches et les missions confiées, tant auprès des enseignant</w:t>
            </w:r>
            <w:r w:rsidR="007A427B">
              <w:rPr>
                <w:rFonts w:ascii="Arial" w:hAnsi="Arial" w:cs="Arial"/>
              </w:rPr>
              <w:t>es et enseignants</w:t>
            </w:r>
            <w:r w:rsidRPr="00064B37">
              <w:rPr>
                <w:rFonts w:ascii="Arial" w:hAnsi="Arial" w:cs="Arial"/>
              </w:rPr>
              <w:t>, des parents, des élèves, qu’auprès d’instances externes au lycée</w:t>
            </w:r>
            <w:r>
              <w:rPr>
                <w:rFonts w:ascii="Arial" w:hAnsi="Arial" w:cs="Arial"/>
              </w:rPr>
              <w:t>.</w:t>
            </w:r>
          </w:p>
          <w:p w14:paraId="3B4CDF94" w14:textId="21181FC5" w:rsidR="00064B37" w:rsidRPr="00064B37" w:rsidRDefault="00064B37" w:rsidP="00064B37">
            <w:pPr>
              <w:pStyle w:val="En-tte"/>
              <w:tabs>
                <w:tab w:val="clear" w:pos="4536"/>
                <w:tab w:val="clear" w:pos="9072"/>
              </w:tabs>
              <w:spacing w:before="60" w:after="60"/>
              <w:jc w:val="both"/>
              <w:rPr>
                <w:rFonts w:ascii="Arial" w:hAnsi="Arial" w:cs="Arial"/>
              </w:rPr>
            </w:pPr>
            <w:r>
              <w:rPr>
                <w:rFonts w:ascii="Arial" w:hAnsi="Arial" w:cs="Arial"/>
              </w:rPr>
              <w:t xml:space="preserve">Équilibre </w:t>
            </w:r>
            <w:r w:rsidRPr="00064B37">
              <w:rPr>
                <w:rFonts w:ascii="Arial" w:hAnsi="Arial" w:cs="Arial"/>
              </w:rPr>
              <w:t>judicieux entre les tâches pédagogiques et administratives</w:t>
            </w:r>
            <w:r>
              <w:rPr>
                <w:rFonts w:ascii="Arial" w:hAnsi="Arial" w:cs="Arial"/>
              </w:rPr>
              <w:t>.</w:t>
            </w:r>
          </w:p>
          <w:p w14:paraId="42076341" w14:textId="7E199234" w:rsidR="00064B37" w:rsidRDefault="00064B37" w:rsidP="00064B37">
            <w:pPr>
              <w:pStyle w:val="En-tte"/>
              <w:tabs>
                <w:tab w:val="clear" w:pos="4536"/>
                <w:tab w:val="clear" w:pos="9072"/>
              </w:tabs>
              <w:spacing w:before="60" w:after="60"/>
              <w:jc w:val="both"/>
              <w:rPr>
                <w:rFonts w:ascii="Arial" w:hAnsi="Arial" w:cs="Arial"/>
              </w:rPr>
            </w:pPr>
            <w:r>
              <w:rPr>
                <w:rFonts w:ascii="Arial" w:hAnsi="Arial" w:cs="Arial"/>
              </w:rPr>
              <w:t>P</w:t>
            </w:r>
            <w:r w:rsidRPr="00064B37">
              <w:rPr>
                <w:rFonts w:ascii="Arial" w:hAnsi="Arial" w:cs="Arial"/>
              </w:rPr>
              <w:t>articipation active aux développements de la filière académique dans le canton.</w:t>
            </w:r>
          </w:p>
          <w:p w14:paraId="360AE055" w14:textId="01515BCE" w:rsidR="00E4561C" w:rsidRPr="00064B37" w:rsidRDefault="00E4561C" w:rsidP="00064B37">
            <w:pPr>
              <w:pStyle w:val="En-tte"/>
              <w:tabs>
                <w:tab w:val="clear" w:pos="4536"/>
                <w:tab w:val="clear" w:pos="9072"/>
              </w:tabs>
              <w:spacing w:before="60" w:after="60"/>
              <w:jc w:val="both"/>
              <w:rPr>
                <w:rFonts w:ascii="Arial" w:hAnsi="Arial" w:cs="Arial"/>
              </w:rPr>
            </w:pPr>
          </w:p>
          <w:p w14:paraId="5212D8F1" w14:textId="5AEEEC0E" w:rsidR="0060584A" w:rsidRPr="003715EC" w:rsidRDefault="000B5796" w:rsidP="000B5796">
            <w:pPr>
              <w:pStyle w:val="Default"/>
              <w:spacing w:before="60" w:after="120"/>
              <w:jc w:val="both"/>
              <w:rPr>
                <w:rFonts w:ascii="Arial" w:hAnsi="Arial" w:cs="Arial"/>
                <w:sz w:val="20"/>
                <w:szCs w:val="20"/>
              </w:rPr>
            </w:pPr>
            <w:r>
              <w:rPr>
                <w:rFonts w:ascii="Arial" w:hAnsi="Arial" w:cs="Arial"/>
                <w:b/>
                <w:i/>
                <w:iCs/>
                <w:sz w:val="20"/>
                <w:szCs w:val="20"/>
                <w:vertAlign w:val="superscript"/>
              </w:rPr>
              <w:t>(1)</w:t>
            </w:r>
            <w:r w:rsidR="00E4561C" w:rsidRPr="00E4561C">
              <w:rPr>
                <w:rFonts w:ascii="Arial" w:hAnsi="Arial" w:cs="Arial"/>
                <w:b/>
                <w:i/>
                <w:iCs/>
                <w:sz w:val="20"/>
                <w:szCs w:val="20"/>
                <w:vertAlign w:val="superscript"/>
              </w:rPr>
              <w:t xml:space="preserve"> </w:t>
            </w:r>
            <w:r w:rsidR="0060584A" w:rsidRPr="008626E8">
              <w:rPr>
                <w:rFonts w:ascii="Arial" w:hAnsi="Arial" w:cs="Arial"/>
                <w:b/>
                <w:i/>
                <w:iCs/>
                <w:sz w:val="20"/>
                <w:szCs w:val="20"/>
              </w:rPr>
              <w:t>Ce poste peut être complété par des heures d’enseignement pour atteindre un taux d’activité à plein temps</w:t>
            </w:r>
            <w:r w:rsidR="0060584A" w:rsidRPr="003715EC">
              <w:rPr>
                <w:rFonts w:ascii="Arial" w:hAnsi="Arial" w:cs="Arial"/>
                <w:i/>
                <w:iCs/>
                <w:sz w:val="20"/>
                <w:szCs w:val="20"/>
              </w:rPr>
              <w:t>.</w:t>
            </w:r>
          </w:p>
        </w:tc>
      </w:tr>
      <w:tr w:rsidR="00273775" w:rsidRPr="00495396" w14:paraId="5212D8F5" w14:textId="77777777" w:rsidTr="009D1631">
        <w:tc>
          <w:tcPr>
            <w:tcW w:w="1157" w:type="pct"/>
            <w:shd w:val="clear" w:color="auto" w:fill="auto"/>
            <w:tcMar>
              <w:top w:w="0" w:type="dxa"/>
              <w:left w:w="70" w:type="dxa"/>
              <w:bottom w:w="0" w:type="dxa"/>
              <w:right w:w="70" w:type="dxa"/>
            </w:tcMar>
            <w:hideMark/>
          </w:tcPr>
          <w:p w14:paraId="5212D8F3" w14:textId="77777777" w:rsidR="00CA0596" w:rsidRPr="00495396" w:rsidRDefault="00A1039A" w:rsidP="001229A6">
            <w:pPr>
              <w:spacing w:before="120" w:after="60" w:line="240" w:lineRule="auto"/>
              <w:rPr>
                <w:rFonts w:ascii="Arial" w:hAnsi="Arial" w:cs="Arial"/>
                <w:b/>
                <w:color w:val="548DD4" w:themeColor="text2" w:themeTint="99"/>
                <w:sz w:val="20"/>
              </w:rPr>
            </w:pPr>
            <w:r w:rsidRPr="00495396">
              <w:rPr>
                <w:rFonts w:ascii="Arial" w:hAnsi="Arial" w:cs="Arial"/>
                <w:b/>
                <w:color w:val="548DD4" w:themeColor="text2" w:themeTint="99"/>
                <w:sz w:val="20"/>
              </w:rPr>
              <w:t>Profil souhaité </w:t>
            </w:r>
            <w:r w:rsidR="00CA0596" w:rsidRPr="00495396">
              <w:rPr>
                <w:rFonts w:ascii="Arial" w:hAnsi="Arial" w:cs="Arial"/>
                <w:b/>
                <w:color w:val="548DD4" w:themeColor="text2" w:themeTint="99"/>
                <w:sz w:val="20"/>
              </w:rPr>
              <w:t>:</w:t>
            </w:r>
          </w:p>
        </w:tc>
        <w:tc>
          <w:tcPr>
            <w:tcW w:w="3843" w:type="pct"/>
            <w:shd w:val="clear" w:color="auto" w:fill="auto"/>
            <w:tcMar>
              <w:top w:w="0" w:type="dxa"/>
              <w:left w:w="70" w:type="dxa"/>
              <w:bottom w:w="0" w:type="dxa"/>
              <w:right w:w="70" w:type="dxa"/>
            </w:tcMar>
            <w:vAlign w:val="center"/>
            <w:hideMark/>
          </w:tcPr>
          <w:p w14:paraId="6F7370D7" w14:textId="77777777" w:rsidR="00E4561C" w:rsidRPr="009F273F" w:rsidRDefault="00E4561C" w:rsidP="00E4561C">
            <w:pPr>
              <w:pStyle w:val="En-tte"/>
              <w:tabs>
                <w:tab w:val="clear" w:pos="4536"/>
                <w:tab w:val="clear" w:pos="9072"/>
              </w:tabs>
              <w:spacing w:before="120"/>
              <w:jc w:val="both"/>
              <w:rPr>
                <w:rFonts w:ascii="Arial" w:hAnsi="Arial" w:cs="Arial"/>
              </w:rPr>
            </w:pPr>
            <w:r>
              <w:rPr>
                <w:rFonts w:ascii="Arial" w:hAnsi="Arial" w:cs="Arial"/>
              </w:rPr>
              <w:t>Licence ou m</w:t>
            </w:r>
            <w:r w:rsidRPr="009F273F">
              <w:rPr>
                <w:rFonts w:ascii="Arial" w:hAnsi="Arial" w:cs="Arial"/>
              </w:rPr>
              <w:t>aster universitaire et diplôme d’aptitudes pédagogiques pour l’enseignement au secondaire II ou titres équivalents.</w:t>
            </w:r>
          </w:p>
          <w:p w14:paraId="1B508E58" w14:textId="72CB2FE8"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S</w:t>
            </w:r>
            <w:r w:rsidRPr="009F273F">
              <w:rPr>
                <w:rFonts w:ascii="Arial" w:hAnsi="Arial" w:cs="Arial"/>
              </w:rPr>
              <w:t xml:space="preserve">olide expérience de l’enseignement au secondaire </w:t>
            </w:r>
            <w:r w:rsidR="007D5432">
              <w:rPr>
                <w:rFonts w:ascii="Arial" w:hAnsi="Arial" w:cs="Arial"/>
              </w:rPr>
              <w:t>II et</w:t>
            </w:r>
            <w:r w:rsidRPr="009F273F">
              <w:rPr>
                <w:rFonts w:ascii="Arial" w:hAnsi="Arial" w:cs="Arial"/>
              </w:rPr>
              <w:t xml:space="preserve"> compétences</w:t>
            </w:r>
            <w:r>
              <w:rPr>
                <w:rFonts w:ascii="Arial" w:hAnsi="Arial" w:cs="Arial"/>
              </w:rPr>
              <w:t xml:space="preserve"> pédagogiques avérées.</w:t>
            </w:r>
          </w:p>
          <w:p w14:paraId="7C7174F2" w14:textId="1F80F362"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T</w:t>
            </w:r>
            <w:r w:rsidRPr="009F273F">
              <w:rPr>
                <w:rFonts w:ascii="Arial" w:hAnsi="Arial" w:cs="Arial"/>
              </w:rPr>
              <w:t xml:space="preserve">rès bonnes </w:t>
            </w:r>
            <w:r w:rsidR="002A7B77" w:rsidRPr="009F273F">
              <w:rPr>
                <w:rFonts w:ascii="Arial" w:hAnsi="Arial" w:cs="Arial"/>
              </w:rPr>
              <w:t>connaissances</w:t>
            </w:r>
            <w:r>
              <w:rPr>
                <w:rFonts w:ascii="Arial" w:hAnsi="Arial" w:cs="Arial"/>
              </w:rPr>
              <w:t xml:space="preserve"> de l’outil informatique et aisance dans son utilisation.</w:t>
            </w:r>
          </w:p>
          <w:p w14:paraId="27A063D9" w14:textId="326D5A1C"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S</w:t>
            </w:r>
            <w:r w:rsidRPr="009F273F">
              <w:rPr>
                <w:rFonts w:ascii="Arial" w:hAnsi="Arial" w:cs="Arial"/>
              </w:rPr>
              <w:t>ens affirmé des responsabilités, des relations humaines et de la communication</w:t>
            </w:r>
            <w:r>
              <w:rPr>
                <w:rFonts w:ascii="Arial" w:hAnsi="Arial" w:cs="Arial"/>
              </w:rPr>
              <w:t>.</w:t>
            </w:r>
          </w:p>
          <w:p w14:paraId="4F234017" w14:textId="00ECCE81"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G</w:t>
            </w:r>
            <w:r w:rsidRPr="009F273F">
              <w:rPr>
                <w:rFonts w:ascii="Arial" w:hAnsi="Arial" w:cs="Arial"/>
              </w:rPr>
              <w:t>oût réel pour l’administration, l’organisation et la mise en place d’activités au sein du lycée, notamment en faveur de la culture et des échanges linguistiques</w:t>
            </w:r>
            <w:r>
              <w:rPr>
                <w:rFonts w:ascii="Arial" w:hAnsi="Arial" w:cs="Arial"/>
              </w:rPr>
              <w:t>.</w:t>
            </w:r>
          </w:p>
          <w:p w14:paraId="165E9E68" w14:textId="22FA1D50"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V</w:t>
            </w:r>
            <w:r w:rsidRPr="009F273F">
              <w:rPr>
                <w:rFonts w:ascii="Arial" w:hAnsi="Arial" w:cs="Arial"/>
              </w:rPr>
              <w:t>ol</w:t>
            </w:r>
            <w:r w:rsidR="009A33F7">
              <w:rPr>
                <w:rFonts w:ascii="Arial" w:hAnsi="Arial" w:cs="Arial"/>
              </w:rPr>
              <w:t>onté marquée d’engagement et</w:t>
            </w:r>
            <w:r w:rsidRPr="009F273F">
              <w:rPr>
                <w:rFonts w:ascii="Arial" w:hAnsi="Arial" w:cs="Arial"/>
              </w:rPr>
              <w:t xml:space="preserve"> large disponibilité</w:t>
            </w:r>
            <w:r>
              <w:rPr>
                <w:rFonts w:ascii="Arial" w:hAnsi="Arial" w:cs="Arial"/>
              </w:rPr>
              <w:t>.</w:t>
            </w:r>
          </w:p>
          <w:p w14:paraId="46EFAC69" w14:textId="50B24656"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B</w:t>
            </w:r>
            <w:r w:rsidRPr="009F273F">
              <w:rPr>
                <w:rFonts w:ascii="Arial" w:hAnsi="Arial" w:cs="Arial"/>
              </w:rPr>
              <w:t>onne faculté d’adaptation et de réaction aux situations les plus diverses, doublée d’un sens de la négociation</w:t>
            </w:r>
            <w:r>
              <w:rPr>
                <w:rFonts w:ascii="Arial" w:hAnsi="Arial" w:cs="Arial"/>
              </w:rPr>
              <w:t>.</w:t>
            </w:r>
          </w:p>
          <w:p w14:paraId="73B60D8F" w14:textId="27848C7B"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E</w:t>
            </w:r>
            <w:r w:rsidRPr="009F273F">
              <w:rPr>
                <w:rFonts w:ascii="Arial" w:hAnsi="Arial" w:cs="Arial"/>
              </w:rPr>
              <w:t>sprit d'initiative et d’innovation développé et capacité à travailler collégialement</w:t>
            </w:r>
            <w:r w:rsidR="00F15BB2">
              <w:rPr>
                <w:rFonts w:ascii="Arial" w:hAnsi="Arial" w:cs="Arial"/>
              </w:rPr>
              <w:t>.</w:t>
            </w:r>
            <w:r w:rsidRPr="009F273F">
              <w:rPr>
                <w:rFonts w:ascii="Arial" w:hAnsi="Arial" w:cs="Arial"/>
              </w:rPr>
              <w:t xml:space="preserve"> </w:t>
            </w:r>
          </w:p>
          <w:p w14:paraId="2A3329DA" w14:textId="6ACE796C"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P</w:t>
            </w:r>
            <w:r w:rsidRPr="009F273F">
              <w:rPr>
                <w:rFonts w:ascii="Arial" w:hAnsi="Arial" w:cs="Arial"/>
              </w:rPr>
              <w:t>ersonnalité dynamique</w:t>
            </w:r>
            <w:r>
              <w:rPr>
                <w:rFonts w:ascii="Arial" w:hAnsi="Arial" w:cs="Arial"/>
              </w:rPr>
              <w:t xml:space="preserve"> et organisée.</w:t>
            </w:r>
          </w:p>
          <w:p w14:paraId="07D95043" w14:textId="3B39FBF6"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C</w:t>
            </w:r>
            <w:r w:rsidRPr="009F273F">
              <w:rPr>
                <w:rFonts w:ascii="Arial" w:hAnsi="Arial" w:cs="Arial"/>
              </w:rPr>
              <w:t>apacité à conduire du personnel et à assumer des mandats particuliers à l'échelle cantonale</w:t>
            </w:r>
            <w:r>
              <w:rPr>
                <w:rFonts w:ascii="Arial" w:hAnsi="Arial" w:cs="Arial"/>
              </w:rPr>
              <w:t>.</w:t>
            </w:r>
          </w:p>
          <w:p w14:paraId="39B49BE9" w14:textId="7152568B" w:rsidR="009F273F" w:rsidRPr="009F273F" w:rsidRDefault="009F273F" w:rsidP="009F273F">
            <w:pPr>
              <w:pStyle w:val="En-tte"/>
              <w:tabs>
                <w:tab w:val="clear" w:pos="4536"/>
                <w:tab w:val="clear" w:pos="9072"/>
              </w:tabs>
              <w:spacing w:before="120"/>
              <w:jc w:val="both"/>
              <w:rPr>
                <w:rFonts w:ascii="Arial" w:hAnsi="Arial" w:cs="Arial"/>
              </w:rPr>
            </w:pPr>
            <w:r>
              <w:rPr>
                <w:rFonts w:ascii="Arial" w:hAnsi="Arial" w:cs="Arial"/>
              </w:rPr>
              <w:t>Aisance et compétences r</w:t>
            </w:r>
            <w:r w:rsidR="00E4561C">
              <w:rPr>
                <w:rFonts w:ascii="Arial" w:hAnsi="Arial" w:cs="Arial"/>
              </w:rPr>
              <w:t>édactionnelles et b</w:t>
            </w:r>
            <w:r w:rsidRPr="009F273F">
              <w:rPr>
                <w:rFonts w:ascii="Arial" w:hAnsi="Arial" w:cs="Arial"/>
              </w:rPr>
              <w:t>onne maîtrise de l’allemand et de l’anglais.</w:t>
            </w:r>
          </w:p>
          <w:p w14:paraId="5212D8F4" w14:textId="64792293" w:rsidR="00CA0596" w:rsidRPr="00E4561C" w:rsidRDefault="009D1631" w:rsidP="00E4561C">
            <w:pPr>
              <w:pStyle w:val="Default"/>
              <w:spacing w:before="60" w:after="120"/>
              <w:jc w:val="both"/>
              <w:rPr>
                <w:rFonts w:ascii="Arial" w:hAnsi="Arial" w:cs="Arial"/>
                <w:i/>
                <w:sz w:val="20"/>
                <w:szCs w:val="20"/>
              </w:rPr>
            </w:pPr>
            <w:r w:rsidRPr="00E4561C">
              <w:rPr>
                <w:rFonts w:ascii="Arial" w:hAnsi="Arial" w:cs="Arial"/>
                <w:i/>
                <w:sz w:val="20"/>
                <w:szCs w:val="20"/>
              </w:rPr>
              <w:t xml:space="preserve">La formation en direction d’institutions de formation (FORDIF) </w:t>
            </w:r>
            <w:r w:rsidR="00E4561C" w:rsidRPr="00E4561C">
              <w:rPr>
                <w:rFonts w:ascii="Arial" w:hAnsi="Arial" w:cs="Arial"/>
                <w:i/>
                <w:sz w:val="20"/>
                <w:szCs w:val="20"/>
              </w:rPr>
              <w:t xml:space="preserve">peut être suivie </w:t>
            </w:r>
            <w:r w:rsidRPr="00E4561C">
              <w:rPr>
                <w:rFonts w:ascii="Arial" w:hAnsi="Arial" w:cs="Arial"/>
                <w:i/>
                <w:sz w:val="20"/>
                <w:szCs w:val="20"/>
              </w:rPr>
              <w:t>après l’entrée en fonction le cas échéant</w:t>
            </w:r>
            <w:r w:rsidR="0007232B" w:rsidRPr="00E4561C">
              <w:rPr>
                <w:rFonts w:ascii="Arial" w:hAnsi="Arial" w:cs="Arial"/>
                <w:i/>
                <w:sz w:val="20"/>
                <w:szCs w:val="20"/>
              </w:rPr>
              <w:t>.</w:t>
            </w:r>
          </w:p>
        </w:tc>
      </w:tr>
      <w:tr w:rsidR="00273775" w:rsidRPr="00495396" w14:paraId="5212D8F8" w14:textId="77777777" w:rsidTr="009D1631">
        <w:tc>
          <w:tcPr>
            <w:tcW w:w="1157" w:type="pct"/>
            <w:shd w:val="clear" w:color="auto" w:fill="auto"/>
            <w:tcMar>
              <w:top w:w="0" w:type="dxa"/>
              <w:left w:w="70" w:type="dxa"/>
              <w:bottom w:w="0" w:type="dxa"/>
              <w:right w:w="70" w:type="dxa"/>
            </w:tcMar>
            <w:hideMark/>
          </w:tcPr>
          <w:p w14:paraId="5212D8F6" w14:textId="77777777" w:rsidR="00CA0596" w:rsidRPr="00495396" w:rsidRDefault="00A1039A" w:rsidP="001229A6">
            <w:pPr>
              <w:spacing w:before="120" w:after="60" w:line="240" w:lineRule="auto"/>
              <w:rPr>
                <w:rFonts w:ascii="Arial" w:hAnsi="Arial" w:cs="Arial"/>
                <w:b/>
                <w:color w:val="548DD4" w:themeColor="text2" w:themeTint="99"/>
                <w:sz w:val="20"/>
              </w:rPr>
            </w:pPr>
            <w:r w:rsidRPr="00495396">
              <w:rPr>
                <w:rFonts w:ascii="Arial" w:hAnsi="Arial" w:cs="Arial"/>
                <w:b/>
                <w:color w:val="548DD4" w:themeColor="text2" w:themeTint="99"/>
                <w:sz w:val="20"/>
              </w:rPr>
              <w:t>Lieu de travail </w:t>
            </w:r>
            <w:r w:rsidR="00CA0596" w:rsidRPr="00495396">
              <w:rPr>
                <w:rFonts w:ascii="Arial" w:hAnsi="Arial" w:cs="Arial"/>
                <w:b/>
                <w:color w:val="548DD4" w:themeColor="text2" w:themeTint="99"/>
                <w:sz w:val="20"/>
              </w:rPr>
              <w:t>:</w:t>
            </w:r>
          </w:p>
        </w:tc>
        <w:tc>
          <w:tcPr>
            <w:tcW w:w="3843" w:type="pct"/>
            <w:shd w:val="clear" w:color="auto" w:fill="auto"/>
            <w:tcMar>
              <w:top w:w="0" w:type="dxa"/>
              <w:left w:w="70" w:type="dxa"/>
              <w:bottom w:w="0" w:type="dxa"/>
              <w:right w:w="70" w:type="dxa"/>
            </w:tcMar>
            <w:vAlign w:val="center"/>
            <w:hideMark/>
          </w:tcPr>
          <w:p w14:paraId="5212D8F7" w14:textId="5821E9D5" w:rsidR="00BC476D" w:rsidRPr="003715EC" w:rsidRDefault="009D1631" w:rsidP="001229A6">
            <w:pPr>
              <w:spacing w:before="120" w:after="60" w:line="240" w:lineRule="auto"/>
              <w:jc w:val="both"/>
              <w:rPr>
                <w:rFonts w:ascii="Arial" w:hAnsi="Arial" w:cs="Arial"/>
                <w:sz w:val="20"/>
                <w:szCs w:val="20"/>
              </w:rPr>
            </w:pPr>
            <w:r w:rsidRPr="003715EC">
              <w:rPr>
                <w:rFonts w:ascii="Arial" w:hAnsi="Arial" w:cs="Arial"/>
                <w:sz w:val="20"/>
                <w:szCs w:val="20"/>
              </w:rPr>
              <w:t>Neuchâtel</w:t>
            </w:r>
          </w:p>
        </w:tc>
      </w:tr>
      <w:tr w:rsidR="00273775" w:rsidRPr="00495396" w14:paraId="5212D8FC" w14:textId="77777777" w:rsidTr="009D1631">
        <w:tc>
          <w:tcPr>
            <w:tcW w:w="1157" w:type="pct"/>
            <w:shd w:val="clear" w:color="auto" w:fill="auto"/>
            <w:noWrap/>
            <w:tcMar>
              <w:top w:w="0" w:type="dxa"/>
              <w:left w:w="70" w:type="dxa"/>
              <w:bottom w:w="0" w:type="dxa"/>
              <w:right w:w="70" w:type="dxa"/>
            </w:tcMar>
            <w:hideMark/>
          </w:tcPr>
          <w:p w14:paraId="5212D8F9" w14:textId="77777777" w:rsidR="007D496A" w:rsidRPr="00495396" w:rsidRDefault="00CA0596" w:rsidP="001229A6">
            <w:pPr>
              <w:spacing w:before="120" w:after="60" w:line="240" w:lineRule="auto"/>
              <w:rPr>
                <w:rFonts w:ascii="Arial" w:hAnsi="Arial" w:cs="Arial"/>
                <w:b/>
                <w:color w:val="548DD4" w:themeColor="text2" w:themeTint="99"/>
                <w:sz w:val="20"/>
              </w:rPr>
            </w:pPr>
            <w:r w:rsidRPr="00495396">
              <w:rPr>
                <w:rFonts w:ascii="Arial" w:hAnsi="Arial" w:cs="Arial"/>
                <w:b/>
                <w:color w:val="548DD4" w:themeColor="text2" w:themeTint="99"/>
                <w:sz w:val="20"/>
              </w:rPr>
              <w:t xml:space="preserve">Entrée en </w:t>
            </w:r>
            <w:r w:rsidR="00A1039A" w:rsidRPr="00495396">
              <w:rPr>
                <w:rFonts w:ascii="Arial" w:hAnsi="Arial" w:cs="Arial"/>
                <w:b/>
                <w:color w:val="548DD4" w:themeColor="text2" w:themeTint="99"/>
                <w:sz w:val="20"/>
              </w:rPr>
              <w:t>fonction </w:t>
            </w:r>
            <w:r w:rsidRPr="00495396">
              <w:rPr>
                <w:rFonts w:ascii="Arial" w:hAnsi="Arial" w:cs="Arial"/>
                <w:b/>
                <w:color w:val="548DD4" w:themeColor="text2" w:themeTint="99"/>
                <w:sz w:val="20"/>
              </w:rPr>
              <w:t>:</w:t>
            </w:r>
          </w:p>
        </w:tc>
        <w:tc>
          <w:tcPr>
            <w:tcW w:w="3843" w:type="pct"/>
            <w:shd w:val="clear" w:color="auto" w:fill="auto"/>
            <w:tcMar>
              <w:top w:w="0" w:type="dxa"/>
              <w:left w:w="70" w:type="dxa"/>
              <w:bottom w:w="0" w:type="dxa"/>
              <w:right w:w="70" w:type="dxa"/>
            </w:tcMar>
            <w:vAlign w:val="center"/>
            <w:hideMark/>
          </w:tcPr>
          <w:p w14:paraId="5212D8FA" w14:textId="7F83AA33" w:rsidR="00BC476D" w:rsidRPr="003715EC" w:rsidRDefault="00F15BB2" w:rsidP="001229A6">
            <w:pPr>
              <w:spacing w:before="120" w:after="60" w:line="240" w:lineRule="auto"/>
              <w:rPr>
                <w:rFonts w:ascii="Arial" w:hAnsi="Arial" w:cs="Arial"/>
                <w:sz w:val="20"/>
                <w:szCs w:val="20"/>
              </w:rPr>
            </w:pPr>
            <w:r>
              <w:rPr>
                <w:rFonts w:ascii="Arial" w:hAnsi="Arial" w:cs="Arial"/>
                <w:sz w:val="20"/>
                <w:szCs w:val="20"/>
              </w:rPr>
              <w:t>2</w:t>
            </w:r>
            <w:r w:rsidR="00E4561C">
              <w:rPr>
                <w:rFonts w:ascii="Arial" w:hAnsi="Arial" w:cs="Arial"/>
                <w:sz w:val="20"/>
                <w:szCs w:val="20"/>
              </w:rPr>
              <w:t xml:space="preserve"> août 2021</w:t>
            </w:r>
          </w:p>
          <w:p w14:paraId="5212D8FB" w14:textId="34D21BF5" w:rsidR="001319B1" w:rsidRPr="003715EC" w:rsidRDefault="005B662B" w:rsidP="0060584A">
            <w:pPr>
              <w:spacing w:before="60" w:after="60" w:line="240" w:lineRule="auto"/>
              <w:rPr>
                <w:rFonts w:ascii="Arial" w:hAnsi="Arial" w:cs="Arial"/>
                <w:sz w:val="20"/>
                <w:szCs w:val="20"/>
              </w:rPr>
            </w:pPr>
            <w:r w:rsidRPr="003715EC">
              <w:rPr>
                <w:rFonts w:ascii="Arial" w:hAnsi="Arial" w:cs="Arial"/>
                <w:sz w:val="20"/>
                <w:szCs w:val="20"/>
              </w:rPr>
              <w:t xml:space="preserve">Classe </w:t>
            </w:r>
            <w:r w:rsidR="009D1631" w:rsidRPr="003715EC">
              <w:rPr>
                <w:rFonts w:ascii="Arial" w:hAnsi="Arial" w:cs="Arial"/>
                <w:sz w:val="20"/>
                <w:szCs w:val="20"/>
              </w:rPr>
              <w:t>selon les normes cantonales</w:t>
            </w:r>
          </w:p>
        </w:tc>
      </w:tr>
      <w:tr w:rsidR="00273775" w:rsidRPr="00495396" w14:paraId="5212D8FF" w14:textId="77777777" w:rsidTr="009D1631">
        <w:tc>
          <w:tcPr>
            <w:tcW w:w="1157" w:type="pct"/>
            <w:shd w:val="clear" w:color="auto" w:fill="auto"/>
            <w:noWrap/>
            <w:tcMar>
              <w:top w:w="0" w:type="dxa"/>
              <w:left w:w="70" w:type="dxa"/>
              <w:bottom w:w="0" w:type="dxa"/>
              <w:right w:w="70" w:type="dxa"/>
            </w:tcMar>
            <w:hideMark/>
          </w:tcPr>
          <w:p w14:paraId="5212D8FD" w14:textId="77777777" w:rsidR="007D496A" w:rsidRPr="00495396" w:rsidRDefault="00A1039A" w:rsidP="001229A6">
            <w:pPr>
              <w:spacing w:before="120" w:after="60" w:line="240" w:lineRule="auto"/>
              <w:rPr>
                <w:rFonts w:ascii="Arial" w:hAnsi="Arial" w:cs="Arial"/>
                <w:b/>
                <w:color w:val="548DD4" w:themeColor="text2" w:themeTint="99"/>
                <w:sz w:val="20"/>
              </w:rPr>
            </w:pPr>
            <w:r w:rsidRPr="00495396">
              <w:rPr>
                <w:rFonts w:ascii="Arial" w:hAnsi="Arial" w:cs="Arial"/>
                <w:b/>
                <w:color w:val="548DD4" w:themeColor="text2" w:themeTint="99"/>
                <w:sz w:val="20"/>
              </w:rPr>
              <w:lastRenderedPageBreak/>
              <w:t>Délai de postulation </w:t>
            </w:r>
            <w:r w:rsidR="00CA0596" w:rsidRPr="00495396">
              <w:rPr>
                <w:rFonts w:ascii="Arial" w:hAnsi="Arial" w:cs="Arial"/>
                <w:b/>
                <w:color w:val="548DD4" w:themeColor="text2" w:themeTint="99"/>
                <w:sz w:val="20"/>
              </w:rPr>
              <w:t>:</w:t>
            </w:r>
          </w:p>
        </w:tc>
        <w:tc>
          <w:tcPr>
            <w:tcW w:w="3843" w:type="pct"/>
            <w:shd w:val="clear" w:color="auto" w:fill="auto"/>
            <w:tcMar>
              <w:top w:w="0" w:type="dxa"/>
              <w:left w:w="70" w:type="dxa"/>
              <w:bottom w:w="0" w:type="dxa"/>
              <w:right w:w="70" w:type="dxa"/>
            </w:tcMar>
            <w:vAlign w:val="center"/>
            <w:hideMark/>
          </w:tcPr>
          <w:p w14:paraId="5212D8FE" w14:textId="0240D230" w:rsidR="00CA0596" w:rsidRPr="003715EC" w:rsidRDefault="00627C97" w:rsidP="00E4561C">
            <w:pPr>
              <w:spacing w:before="120" w:after="60" w:line="240" w:lineRule="auto"/>
              <w:rPr>
                <w:rFonts w:ascii="Arial" w:hAnsi="Arial" w:cs="Arial"/>
                <w:color w:val="000000" w:themeColor="text1"/>
                <w:sz w:val="20"/>
                <w:szCs w:val="20"/>
              </w:rPr>
            </w:pPr>
            <w:r w:rsidRPr="00E4561C">
              <w:rPr>
                <w:rFonts w:ascii="Arial" w:hAnsi="Arial" w:cs="Arial"/>
                <w:sz w:val="20"/>
                <w:szCs w:val="20"/>
              </w:rPr>
              <w:t>1</w:t>
            </w:r>
            <w:r w:rsidR="00E4561C" w:rsidRPr="00E4561C">
              <w:rPr>
                <w:rFonts w:ascii="Arial" w:hAnsi="Arial" w:cs="Arial"/>
                <w:sz w:val="20"/>
                <w:szCs w:val="20"/>
              </w:rPr>
              <w:t>8</w:t>
            </w:r>
            <w:r w:rsidRPr="00E4561C">
              <w:rPr>
                <w:rFonts w:ascii="Arial" w:hAnsi="Arial" w:cs="Arial"/>
                <w:sz w:val="20"/>
                <w:szCs w:val="20"/>
              </w:rPr>
              <w:t xml:space="preserve"> avril 2021</w:t>
            </w:r>
          </w:p>
        </w:tc>
      </w:tr>
      <w:tr w:rsidR="00273775" w:rsidRPr="00495396" w14:paraId="5212D902" w14:textId="77777777" w:rsidTr="009D1631">
        <w:tc>
          <w:tcPr>
            <w:tcW w:w="1157" w:type="pct"/>
            <w:tcMar>
              <w:top w:w="0" w:type="dxa"/>
              <w:left w:w="70" w:type="dxa"/>
              <w:bottom w:w="0" w:type="dxa"/>
              <w:right w:w="70" w:type="dxa"/>
            </w:tcMar>
            <w:hideMark/>
          </w:tcPr>
          <w:p w14:paraId="5212D900" w14:textId="77777777" w:rsidR="00CA0596" w:rsidRPr="00495396" w:rsidRDefault="00A1039A" w:rsidP="001229A6">
            <w:pPr>
              <w:spacing w:before="120" w:after="60" w:line="240" w:lineRule="auto"/>
              <w:rPr>
                <w:rFonts w:ascii="Arial" w:hAnsi="Arial" w:cs="Arial"/>
                <w:b/>
                <w:color w:val="548DD4" w:themeColor="text2" w:themeTint="99"/>
                <w:sz w:val="20"/>
              </w:rPr>
            </w:pPr>
            <w:r w:rsidRPr="00495396">
              <w:rPr>
                <w:rFonts w:ascii="Arial" w:hAnsi="Arial" w:cs="Arial"/>
                <w:b/>
                <w:color w:val="548DD4" w:themeColor="text2" w:themeTint="99"/>
                <w:sz w:val="20"/>
              </w:rPr>
              <w:t>Renseignements </w:t>
            </w:r>
            <w:r w:rsidR="00CA0596" w:rsidRPr="00495396">
              <w:rPr>
                <w:rFonts w:ascii="Arial" w:hAnsi="Arial" w:cs="Arial"/>
                <w:b/>
                <w:color w:val="548DD4" w:themeColor="text2" w:themeTint="99"/>
                <w:sz w:val="20"/>
              </w:rPr>
              <w:t>:</w:t>
            </w:r>
          </w:p>
        </w:tc>
        <w:tc>
          <w:tcPr>
            <w:tcW w:w="3843" w:type="pct"/>
            <w:tcMar>
              <w:top w:w="0" w:type="dxa"/>
              <w:left w:w="70" w:type="dxa"/>
              <w:bottom w:w="0" w:type="dxa"/>
              <w:right w:w="70" w:type="dxa"/>
            </w:tcMar>
            <w:vAlign w:val="center"/>
            <w:hideMark/>
          </w:tcPr>
          <w:p w14:paraId="5212D901" w14:textId="388740D0" w:rsidR="00CA0596" w:rsidRPr="00724E02" w:rsidRDefault="00627C97" w:rsidP="00E4561C">
            <w:pPr>
              <w:pStyle w:val="Default"/>
              <w:spacing w:before="120" w:after="60"/>
              <w:rPr>
                <w:rFonts w:ascii="Arial" w:hAnsi="Arial" w:cs="Arial"/>
                <w:sz w:val="20"/>
                <w:szCs w:val="20"/>
              </w:rPr>
            </w:pPr>
            <w:r w:rsidRPr="00724E02">
              <w:rPr>
                <w:rFonts w:ascii="Arial" w:hAnsi="Arial" w:cs="Arial"/>
                <w:sz w:val="20"/>
                <w:szCs w:val="20"/>
              </w:rPr>
              <w:t>Direction du Lycée Denis-de</w:t>
            </w:r>
            <w:r w:rsidR="00E4561C">
              <w:rPr>
                <w:rFonts w:ascii="Arial" w:hAnsi="Arial" w:cs="Arial"/>
                <w:sz w:val="20"/>
                <w:szCs w:val="20"/>
              </w:rPr>
              <w:t xml:space="preserve">-Rougemont, M. Philippe Robert, </w:t>
            </w:r>
            <w:r w:rsidR="00826C45">
              <w:rPr>
                <w:rFonts w:ascii="Arial" w:hAnsi="Arial" w:cs="Arial"/>
                <w:sz w:val="20"/>
                <w:szCs w:val="20"/>
              </w:rPr>
              <w:br/>
            </w:r>
            <w:r w:rsidRPr="00724E02">
              <w:rPr>
                <w:rFonts w:ascii="Arial" w:hAnsi="Arial" w:cs="Arial"/>
                <w:sz w:val="20"/>
                <w:szCs w:val="20"/>
              </w:rPr>
              <w:t>tél. 032 717 50 01</w:t>
            </w:r>
          </w:p>
        </w:tc>
      </w:tr>
    </w:tbl>
    <w:p w14:paraId="5212D908" w14:textId="2CBF38D1" w:rsidR="00DA6283" w:rsidRPr="00E922E7" w:rsidRDefault="00DA6283" w:rsidP="006571C4">
      <w:pPr>
        <w:spacing w:after="0"/>
        <w:rPr>
          <w:rFonts w:ascii="Arial" w:hAnsi="Arial" w:cs="Arial"/>
          <w:sz w:val="19"/>
          <w:szCs w:val="19"/>
        </w:rPr>
      </w:pPr>
    </w:p>
    <w:sectPr w:rsidR="00DA6283" w:rsidRPr="00E922E7" w:rsidSect="001319B1">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254"/>
    <w:multiLevelType w:val="hybridMultilevel"/>
    <w:tmpl w:val="C52A997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4D04752"/>
    <w:multiLevelType w:val="hybridMultilevel"/>
    <w:tmpl w:val="8DFEDDD6"/>
    <w:lvl w:ilvl="0" w:tplc="100C0001">
      <w:start w:val="1"/>
      <w:numFmt w:val="bullet"/>
      <w:lvlText w:val=""/>
      <w:lvlJc w:val="left"/>
      <w:pPr>
        <w:ind w:left="770" w:hanging="360"/>
      </w:pPr>
      <w:rPr>
        <w:rFonts w:ascii="Symbol" w:hAnsi="Symbol" w:hint="default"/>
      </w:rPr>
    </w:lvl>
    <w:lvl w:ilvl="1" w:tplc="100C0003" w:tentative="1">
      <w:start w:val="1"/>
      <w:numFmt w:val="bullet"/>
      <w:lvlText w:val="o"/>
      <w:lvlJc w:val="left"/>
      <w:pPr>
        <w:ind w:left="1490" w:hanging="360"/>
      </w:pPr>
      <w:rPr>
        <w:rFonts w:ascii="Courier New" w:hAnsi="Courier New" w:cs="Courier New" w:hint="default"/>
      </w:rPr>
    </w:lvl>
    <w:lvl w:ilvl="2" w:tplc="100C0005" w:tentative="1">
      <w:start w:val="1"/>
      <w:numFmt w:val="bullet"/>
      <w:lvlText w:val=""/>
      <w:lvlJc w:val="left"/>
      <w:pPr>
        <w:ind w:left="2210" w:hanging="360"/>
      </w:pPr>
      <w:rPr>
        <w:rFonts w:ascii="Wingdings" w:hAnsi="Wingdings" w:hint="default"/>
      </w:rPr>
    </w:lvl>
    <w:lvl w:ilvl="3" w:tplc="100C0001" w:tentative="1">
      <w:start w:val="1"/>
      <w:numFmt w:val="bullet"/>
      <w:lvlText w:val=""/>
      <w:lvlJc w:val="left"/>
      <w:pPr>
        <w:ind w:left="2930" w:hanging="360"/>
      </w:pPr>
      <w:rPr>
        <w:rFonts w:ascii="Symbol" w:hAnsi="Symbol" w:hint="default"/>
      </w:rPr>
    </w:lvl>
    <w:lvl w:ilvl="4" w:tplc="100C0003" w:tentative="1">
      <w:start w:val="1"/>
      <w:numFmt w:val="bullet"/>
      <w:lvlText w:val="o"/>
      <w:lvlJc w:val="left"/>
      <w:pPr>
        <w:ind w:left="3650" w:hanging="360"/>
      </w:pPr>
      <w:rPr>
        <w:rFonts w:ascii="Courier New" w:hAnsi="Courier New" w:cs="Courier New" w:hint="default"/>
      </w:rPr>
    </w:lvl>
    <w:lvl w:ilvl="5" w:tplc="100C0005" w:tentative="1">
      <w:start w:val="1"/>
      <w:numFmt w:val="bullet"/>
      <w:lvlText w:val=""/>
      <w:lvlJc w:val="left"/>
      <w:pPr>
        <w:ind w:left="4370" w:hanging="360"/>
      </w:pPr>
      <w:rPr>
        <w:rFonts w:ascii="Wingdings" w:hAnsi="Wingdings" w:hint="default"/>
      </w:rPr>
    </w:lvl>
    <w:lvl w:ilvl="6" w:tplc="100C0001" w:tentative="1">
      <w:start w:val="1"/>
      <w:numFmt w:val="bullet"/>
      <w:lvlText w:val=""/>
      <w:lvlJc w:val="left"/>
      <w:pPr>
        <w:ind w:left="5090" w:hanging="360"/>
      </w:pPr>
      <w:rPr>
        <w:rFonts w:ascii="Symbol" w:hAnsi="Symbol" w:hint="default"/>
      </w:rPr>
    </w:lvl>
    <w:lvl w:ilvl="7" w:tplc="100C0003" w:tentative="1">
      <w:start w:val="1"/>
      <w:numFmt w:val="bullet"/>
      <w:lvlText w:val="o"/>
      <w:lvlJc w:val="left"/>
      <w:pPr>
        <w:ind w:left="5810" w:hanging="360"/>
      </w:pPr>
      <w:rPr>
        <w:rFonts w:ascii="Courier New" w:hAnsi="Courier New" w:cs="Courier New" w:hint="default"/>
      </w:rPr>
    </w:lvl>
    <w:lvl w:ilvl="8" w:tplc="100C0005" w:tentative="1">
      <w:start w:val="1"/>
      <w:numFmt w:val="bullet"/>
      <w:lvlText w:val=""/>
      <w:lvlJc w:val="left"/>
      <w:pPr>
        <w:ind w:left="6530" w:hanging="360"/>
      </w:pPr>
      <w:rPr>
        <w:rFonts w:ascii="Wingdings" w:hAnsi="Wingdings" w:hint="default"/>
      </w:rPr>
    </w:lvl>
  </w:abstractNum>
  <w:abstractNum w:abstractNumId="2" w15:restartNumberingAfterBreak="0">
    <w:nsid w:val="4D1F7599"/>
    <w:multiLevelType w:val="hybridMultilevel"/>
    <w:tmpl w:val="83EA248A"/>
    <w:lvl w:ilvl="0" w:tplc="100C000D">
      <w:start w:val="1"/>
      <w:numFmt w:val="bullet"/>
      <w:lvlText w:val=""/>
      <w:lvlJc w:val="left"/>
      <w:pPr>
        <w:ind w:left="502"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C212333"/>
    <w:multiLevelType w:val="hybridMultilevel"/>
    <w:tmpl w:val="45D0B20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0E5455E"/>
    <w:multiLevelType w:val="hybridMultilevel"/>
    <w:tmpl w:val="EDF6A6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054F32"/>
    <w:rsid w:val="00064B37"/>
    <w:rsid w:val="0007232B"/>
    <w:rsid w:val="000B5796"/>
    <w:rsid w:val="001229A6"/>
    <w:rsid w:val="001319B1"/>
    <w:rsid w:val="00133D2B"/>
    <w:rsid w:val="0016712D"/>
    <w:rsid w:val="001717F1"/>
    <w:rsid w:val="001E44A7"/>
    <w:rsid w:val="0021319E"/>
    <w:rsid w:val="0026088C"/>
    <w:rsid w:val="00273775"/>
    <w:rsid w:val="002A39EA"/>
    <w:rsid w:val="002A7B77"/>
    <w:rsid w:val="002B1DCA"/>
    <w:rsid w:val="002C5824"/>
    <w:rsid w:val="0035096E"/>
    <w:rsid w:val="003715EC"/>
    <w:rsid w:val="00390EA8"/>
    <w:rsid w:val="00400E2B"/>
    <w:rsid w:val="004250E8"/>
    <w:rsid w:val="00495396"/>
    <w:rsid w:val="004C41CE"/>
    <w:rsid w:val="004D1A3C"/>
    <w:rsid w:val="005B662B"/>
    <w:rsid w:val="005C709F"/>
    <w:rsid w:val="0060584A"/>
    <w:rsid w:val="00627C97"/>
    <w:rsid w:val="006526FC"/>
    <w:rsid w:val="006571C4"/>
    <w:rsid w:val="00664000"/>
    <w:rsid w:val="006A2B38"/>
    <w:rsid w:val="00724E02"/>
    <w:rsid w:val="0075271E"/>
    <w:rsid w:val="007A427B"/>
    <w:rsid w:val="007D496A"/>
    <w:rsid w:val="007D5432"/>
    <w:rsid w:val="007D625B"/>
    <w:rsid w:val="007E1C2E"/>
    <w:rsid w:val="00826C45"/>
    <w:rsid w:val="008328DB"/>
    <w:rsid w:val="00834B90"/>
    <w:rsid w:val="00854CBE"/>
    <w:rsid w:val="00857FAF"/>
    <w:rsid w:val="008626E8"/>
    <w:rsid w:val="00885AD2"/>
    <w:rsid w:val="008A2F52"/>
    <w:rsid w:val="00920BA3"/>
    <w:rsid w:val="009400D4"/>
    <w:rsid w:val="00975E57"/>
    <w:rsid w:val="009A33F7"/>
    <w:rsid w:val="009C28C9"/>
    <w:rsid w:val="009D1631"/>
    <w:rsid w:val="009F273F"/>
    <w:rsid w:val="009F3C2F"/>
    <w:rsid w:val="009F7547"/>
    <w:rsid w:val="009F7576"/>
    <w:rsid w:val="00A1039A"/>
    <w:rsid w:val="00A54D4F"/>
    <w:rsid w:val="00A60FE1"/>
    <w:rsid w:val="00AA43C7"/>
    <w:rsid w:val="00AC57E7"/>
    <w:rsid w:val="00AC7248"/>
    <w:rsid w:val="00AD5FDD"/>
    <w:rsid w:val="00AE3CB3"/>
    <w:rsid w:val="00B02119"/>
    <w:rsid w:val="00BA2F8D"/>
    <w:rsid w:val="00BC476D"/>
    <w:rsid w:val="00BF39BD"/>
    <w:rsid w:val="00C328A1"/>
    <w:rsid w:val="00C554C7"/>
    <w:rsid w:val="00C635D5"/>
    <w:rsid w:val="00C666AD"/>
    <w:rsid w:val="00CA0596"/>
    <w:rsid w:val="00CC3700"/>
    <w:rsid w:val="00D66412"/>
    <w:rsid w:val="00DA6283"/>
    <w:rsid w:val="00DB2DE4"/>
    <w:rsid w:val="00DF4075"/>
    <w:rsid w:val="00E4561C"/>
    <w:rsid w:val="00E922E7"/>
    <w:rsid w:val="00EE6DB0"/>
    <w:rsid w:val="00F15BB2"/>
    <w:rsid w:val="00F227D0"/>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D8E1"/>
  <w15:docId w15:val="{132A6945-1CC0-49D5-90E2-331357CE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customStyle="1" w:styleId="Default">
    <w:name w:val="Default"/>
    <w:rsid w:val="009D1631"/>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rsid w:val="00064B3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character" w:customStyle="1" w:styleId="En-tteCar">
    <w:name w:val="En-tête Car"/>
    <w:basedOn w:val="Policepardfaut"/>
    <w:link w:val="En-tte"/>
    <w:rsid w:val="00064B37"/>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017-860E-49D0-BDF0-44637B1BCC29}">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303bccf4-e4f6-4542-a471-0396cbca5208"/>
    <ds:schemaRef ds:uri="6beae8ba-3ce8-4dd8-9000-dbc7efd0927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3.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4.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FE05A6-139A-4C09-AEBB-575DF13C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1963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Bourquard Froidevaux Anne</cp:lastModifiedBy>
  <cp:revision>2</cp:revision>
  <cp:lastPrinted>2020-01-06T07:22:00Z</cp:lastPrinted>
  <dcterms:created xsi:type="dcterms:W3CDTF">2021-03-22T08:20:00Z</dcterms:created>
  <dcterms:modified xsi:type="dcterms:W3CDTF">2021-03-22T08:20:00Z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